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AE4" w:rsidRDefault="000F2446">
      <w:pPr>
        <w:widowControl w:val="0"/>
        <w:spacing w:before="240"/>
        <w:jc w:val="center"/>
        <w:rPr>
          <w:b/>
        </w:rPr>
      </w:pPr>
      <w:r>
        <w:rPr>
          <w:b/>
        </w:rPr>
        <w:t>CHECKLIST - ENTENDIMENTO DO TEMA E DO OBJETO DE FISCALIZAÇÃO</w:t>
      </w:r>
    </w:p>
    <w:p w:rsidR="00D80AE4" w:rsidRDefault="00D80AE4">
      <w:pPr>
        <w:widowControl w:val="0"/>
        <w:jc w:val="center"/>
        <w:rPr>
          <w:b/>
        </w:rPr>
      </w:pPr>
      <w:bookmarkStart w:id="0" w:name="_uxuld6im2pz8" w:colFirst="0" w:colLast="0"/>
      <w:bookmarkEnd w:id="0"/>
    </w:p>
    <w:tbl>
      <w:tblPr>
        <w:tblStyle w:val="a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D80AE4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D80AE4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80AE4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80AE4" w:rsidRDefault="000F244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D80AE4" w:rsidRDefault="00D80AE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80AE4" w:rsidRDefault="000F244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D80AE4" w:rsidRDefault="000F2446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0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D80AE4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D80AE4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 Equipe de Auditoria (ou Auditor) desenvolveu e documentou um entendimento do tema e do objeto de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9432665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-O Entendimento do Tema e do Objeto de Fiscalização foi desenvolvido e anexado ao SGF.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Entendimento do Tema e do Objeto de Fiscalização não foi desenvolvido.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D80AE4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O Entendimento do Tema e do Objeto descreveu o panorama do jurisdicionado (itens 1 a 5)?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9955044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Entendimento do Tema e do Objeto descreve o panorama do jurisdicionado (itens 1 a 5).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80AE4" w:rsidRDefault="000F2446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Entendimento do Tema e do Objeto não descreve o panorama do jurisdicionado (itens 1 a 5).</w:t>
            </w:r>
          </w:p>
        </w:tc>
      </w:tr>
      <w:tr w:rsidR="00D80AE4">
        <w:trPr>
          <w:cantSplit/>
          <w:trHeight w:val="659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O Entendimento do Tema e do Objeto </w:t>
            </w:r>
            <w:proofErr w:type="gramStart"/>
            <w:r>
              <w:rPr>
                <w:sz w:val="20"/>
                <w:szCs w:val="20"/>
              </w:rPr>
              <w:t>descreveu  a</w:t>
            </w:r>
            <w:proofErr w:type="gramEnd"/>
            <w:r>
              <w:rPr>
                <w:sz w:val="20"/>
                <w:szCs w:val="20"/>
              </w:rPr>
              <w:t xml:space="preserve"> organi</w:t>
            </w:r>
            <w:r>
              <w:rPr>
                <w:sz w:val="20"/>
                <w:szCs w:val="20"/>
              </w:rPr>
              <w:t>zação, objetivos e estratégias do jurisdicionado (itens 6 a 14)?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6382854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color w:val="FF0000"/>
                <w:sz w:val="20"/>
                <w:szCs w:val="20"/>
              </w:rPr>
              <w:t>O  Entendimento</w:t>
            </w:r>
            <w:proofErr w:type="gramEnd"/>
            <w:r>
              <w:rPr>
                <w:color w:val="FF0000"/>
                <w:sz w:val="20"/>
                <w:szCs w:val="20"/>
              </w:rPr>
              <w:t xml:space="preserve"> do Tema e do Objeto descreve as organização, objetivos e estratégias do jurisdicionado (itens 6 a 14).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80AE4" w:rsidRDefault="00D80AE4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FF0000"/>
                <w:sz w:val="20"/>
                <w:szCs w:val="20"/>
              </w:rPr>
              <w:t>-  O</w:t>
            </w:r>
            <w:proofErr w:type="gramEnd"/>
            <w:r>
              <w:rPr>
                <w:color w:val="FF0000"/>
                <w:sz w:val="20"/>
                <w:szCs w:val="20"/>
              </w:rPr>
              <w:t xml:space="preserve">  Entendimento do Tema e do Objeto não descreve as organização, objetivos e estratégias do jurisdicionado (itens 6 a 14).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D80AE4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O Entendimento do Tema e do Objeto </w:t>
            </w:r>
            <w:proofErr w:type="gramStart"/>
            <w:r>
              <w:rPr>
                <w:sz w:val="20"/>
                <w:szCs w:val="20"/>
              </w:rPr>
              <w:t>descreveu  as</w:t>
            </w:r>
            <w:proofErr w:type="gramEnd"/>
            <w:r>
              <w:rPr>
                <w:sz w:val="20"/>
                <w:szCs w:val="20"/>
              </w:rPr>
              <w:t xml:space="preserve"> medidas de desempenho do jurisdicionado (itens 15 e 16)?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5077917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</w:t>
            </w:r>
            <w:r>
              <w:rPr>
                <w:b/>
                <w:color w:val="FF0000"/>
                <w:sz w:val="20"/>
                <w:szCs w:val="20"/>
              </w:rPr>
              <w:t xml:space="preserve">ndido </w:t>
            </w:r>
            <w:r>
              <w:rPr>
                <w:color w:val="FF0000"/>
                <w:sz w:val="20"/>
                <w:szCs w:val="20"/>
              </w:rPr>
              <w:t>- O Entendimento do Tema e do Objeto descreve as medidas de desempenho do jurisdicionado (itens 15 e 16).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Entendimento do Tema e do Objeto não descreve as medidas de desempenho do jurisdicionado (itens 15 e 16).</w:t>
            </w:r>
          </w:p>
        </w:tc>
      </w:tr>
      <w:tr w:rsidR="00D80AE4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O Entendimento do Tema e do Objeto </w:t>
            </w:r>
            <w:proofErr w:type="gramStart"/>
            <w:r>
              <w:rPr>
                <w:sz w:val="20"/>
                <w:szCs w:val="20"/>
              </w:rPr>
              <w:t>descreveu  os</w:t>
            </w:r>
            <w:proofErr w:type="gramEnd"/>
            <w:r>
              <w:rPr>
                <w:sz w:val="20"/>
                <w:szCs w:val="20"/>
              </w:rPr>
              <w:t xml:space="preserve"> componentes de controles internos em que o objeto está inserido (itens 17 a 26)?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59357515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80AE4" w:rsidRDefault="000F24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O Entendimento do Tema e do Objeto descreve os componentes de controles internos em que o objeto </w:t>
            </w:r>
            <w:r>
              <w:rPr>
                <w:color w:val="FF0000"/>
                <w:sz w:val="20"/>
                <w:szCs w:val="20"/>
              </w:rPr>
              <w:t>está inserido (itens 17 a 26).</w:t>
            </w:r>
          </w:p>
          <w:p w:rsidR="00D80AE4" w:rsidRDefault="00D80AE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80AE4" w:rsidRDefault="000F2446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Entendimento do Tema e do Objeto não descreve os componentes de controles internos em que o objeto está inserido (itens 17 a 26).</w:t>
            </w:r>
          </w:p>
        </w:tc>
      </w:tr>
    </w:tbl>
    <w:p w:rsidR="00D80AE4" w:rsidRDefault="00D80AE4">
      <w:pPr>
        <w:widowControl w:val="0"/>
        <w:spacing w:before="240"/>
      </w:pPr>
    </w:p>
    <w:p w:rsidR="00D80AE4" w:rsidRDefault="00D80AE4"/>
    <w:sectPr w:rsidR="00D80AE4">
      <w:headerReference w:type="default" r:id="rId6"/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F2446">
      <w:pPr>
        <w:spacing w:line="240" w:lineRule="auto"/>
      </w:pPr>
      <w:r>
        <w:separator/>
      </w:r>
    </w:p>
  </w:endnote>
  <w:endnote w:type="continuationSeparator" w:id="0">
    <w:p w:rsidR="00000000" w:rsidRDefault="000F2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F2446">
      <w:pPr>
        <w:spacing w:line="240" w:lineRule="auto"/>
      </w:pPr>
      <w:r>
        <w:separator/>
      </w:r>
    </w:p>
  </w:footnote>
  <w:footnote w:type="continuationSeparator" w:id="0">
    <w:p w:rsidR="00000000" w:rsidRDefault="000F24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AE4" w:rsidRDefault="00D80AE4">
    <w:pPr>
      <w:tabs>
        <w:tab w:val="center" w:pos="4252"/>
        <w:tab w:val="right" w:pos="8504"/>
      </w:tabs>
      <w:spacing w:line="240" w:lineRule="auto"/>
    </w:pPr>
  </w:p>
  <w:tbl>
    <w:tblPr>
      <w:tblStyle w:val="a1"/>
      <w:tblW w:w="13958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10958"/>
    </w:tblGrid>
    <w:tr w:rsidR="00D80AE4">
      <w:trPr>
        <w:trHeight w:val="1418"/>
        <w:jc w:val="center"/>
      </w:trPr>
      <w:tc>
        <w:tcPr>
          <w:tcW w:w="3000" w:type="dxa"/>
          <w:vAlign w:val="center"/>
        </w:tcPr>
        <w:p w:rsidR="00D80AE4" w:rsidRDefault="000F244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4A3A9DD" wp14:editId="75B86836">
                <wp:simplePos x="0" y="0"/>
                <wp:positionH relativeFrom="column">
                  <wp:posOffset>123825</wp:posOffset>
                </wp:positionH>
                <wp:positionV relativeFrom="paragraph">
                  <wp:posOffset>226695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958" w:type="dxa"/>
          <w:vAlign w:val="center"/>
        </w:tcPr>
        <w:p w:rsidR="00D80AE4" w:rsidRDefault="000F244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80AE4" w:rsidRDefault="000F244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80AE4" w:rsidRDefault="000F244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D80AE4" w:rsidRDefault="000F244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D80AE4" w:rsidRDefault="00D80AE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E4"/>
    <w:rsid w:val="000F2446"/>
    <w:rsid w:val="00D8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F244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2446"/>
  </w:style>
  <w:style w:type="paragraph" w:styleId="Rodap">
    <w:name w:val="footer"/>
    <w:basedOn w:val="Normal"/>
    <w:link w:val="RodapChar"/>
    <w:uiPriority w:val="99"/>
    <w:unhideWhenUsed/>
    <w:rsid w:val="000F244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2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2025-08-04T14:15:00Z</dcterms:created>
  <dcterms:modified xsi:type="dcterms:W3CDTF">2025-08-04T14:15:00Z</dcterms:modified>
</cp:coreProperties>
</file>